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5" w:rsidRPr="00822207" w:rsidRDefault="003F1EC5" w:rsidP="003F1EC5">
      <w:pPr>
        <w:pStyle w:val="OZNRODZAKTUtznustawalubrozporzdzenieiorganwydajcy"/>
      </w:pPr>
      <w:bookmarkStart w:id="0" w:name="_Hlk488933871"/>
      <w:r w:rsidRPr="00822207">
        <w:t>USTAWA</w:t>
      </w:r>
    </w:p>
    <w:p w:rsidR="003F1EC5" w:rsidRPr="00822207" w:rsidRDefault="003F1EC5" w:rsidP="003F1EC5">
      <w:pPr>
        <w:pStyle w:val="DATAAKTUdatauchwalenialubwydaniaaktu"/>
      </w:pPr>
      <w:r w:rsidRPr="00822207">
        <w:t>z dnia  ………… 2017 r.</w:t>
      </w:r>
    </w:p>
    <w:p w:rsidR="003F1EC5" w:rsidRPr="00822207" w:rsidRDefault="003F1EC5" w:rsidP="003F1EC5">
      <w:pPr>
        <w:pStyle w:val="TYTUAKTUprzedmiotregulacjiustawylubrozporzdzenia"/>
      </w:pPr>
      <w:r w:rsidRPr="00822207">
        <w:t>o zmianie ustawy o świadczeniu usług drogą elektroniczną</w:t>
      </w:r>
      <w:r w:rsidRPr="00822207">
        <w:rPr>
          <w:rStyle w:val="IGindeksgrny"/>
        </w:rPr>
        <w:footnoteReference w:id="1"/>
      </w:r>
      <w:r w:rsidRPr="00822207">
        <w:rPr>
          <w:rStyle w:val="IGindeksgrny"/>
        </w:rPr>
        <w:t>)</w:t>
      </w:r>
      <w:r w:rsidRPr="00822207">
        <w:t xml:space="preserve"> oraz ni</w:t>
      </w:r>
      <w:bookmarkStart w:id="1" w:name="_GoBack"/>
      <w:bookmarkEnd w:id="1"/>
      <w:r w:rsidRPr="00822207">
        <w:t>ektórych innych ustaw</w:t>
      </w:r>
      <w:r w:rsidRPr="00822207">
        <w:rPr>
          <w:rStyle w:val="Odwoanieprzypisudolnego"/>
        </w:rPr>
        <w:footnoteReference w:id="2"/>
      </w:r>
      <w:r w:rsidRPr="00822207">
        <w:rPr>
          <w:rStyle w:val="IGindeksgrny"/>
        </w:rPr>
        <w:t>)</w:t>
      </w:r>
    </w:p>
    <w:p w:rsidR="003F1EC5" w:rsidRPr="00822207" w:rsidRDefault="003F1EC5" w:rsidP="003F1EC5">
      <w:pPr>
        <w:pStyle w:val="ARTartustawynprozporzdzenia"/>
        <w:keepNext/>
      </w:pPr>
      <w:r w:rsidRPr="00822207">
        <w:rPr>
          <w:rStyle w:val="Ppogrubienie"/>
        </w:rPr>
        <w:t>Art. 1.</w:t>
      </w:r>
      <w:r w:rsidRPr="00822207">
        <w:t xml:space="preserve"> W ustawie z dnia 18 lipca 2002 r. o świadczeniu usług drogą elektroniczną </w:t>
      </w:r>
      <w:r w:rsidRPr="00822207">
        <w:br/>
        <w:t>(Dz. U. z 2017 r. poz. 1219) wprowadza się następujące zmiany:</w:t>
      </w:r>
    </w:p>
    <w:p w:rsidR="003F1EC5" w:rsidRPr="00822207" w:rsidRDefault="003F1EC5" w:rsidP="003F1EC5">
      <w:pPr>
        <w:pStyle w:val="PKTpunkt"/>
        <w:rPr>
          <w:b/>
        </w:rPr>
      </w:pPr>
      <w:r w:rsidRPr="00822207">
        <w:t>1)</w:t>
      </w:r>
      <w:r w:rsidRPr="00822207">
        <w:tab/>
        <w:t xml:space="preserve">dotychczasowy tytuł ustawy otrzymuje brzmienie: </w:t>
      </w:r>
      <w:r w:rsidRPr="00822207">
        <w:rPr>
          <w:b/>
        </w:rPr>
        <w:t>"ustawa o świadczeniu usług elektronicznych w społeczeństwie informacyjnym"</w:t>
      </w:r>
    </w:p>
    <w:p w:rsidR="003F1EC5" w:rsidRPr="00822207" w:rsidRDefault="003F1EC5" w:rsidP="003F1EC5">
      <w:pPr>
        <w:pStyle w:val="PKTpunkt"/>
      </w:pPr>
      <w:r w:rsidRPr="00822207">
        <w:t>2)    w art. 3a dodaje się ust. 4 w brzmieniu:</w:t>
      </w:r>
    </w:p>
    <w:p w:rsidR="003F1EC5" w:rsidRPr="00822207" w:rsidRDefault="003F1EC5" w:rsidP="003F1EC5">
      <w:pPr>
        <w:pStyle w:val="ZLITUSTzmustliter"/>
        <w:ind w:firstLine="0"/>
      </w:pPr>
      <w:r w:rsidRPr="00822207">
        <w:t xml:space="preserve">         „4. W zakresie ochrony wolności </w:t>
      </w:r>
      <w:bookmarkStart w:id="2" w:name="_Hlk487502013"/>
      <w:r w:rsidRPr="00822207">
        <w:t>wyrażania swoich poglądów oraz pozyskiwania i rozpowszechniania informacji</w:t>
      </w:r>
      <w:bookmarkEnd w:id="2"/>
      <w:r w:rsidRPr="00822207">
        <w:t xml:space="preserve">, świadczenie usług drogą elektroniczną  podlega prawu Rzeczypospolitej Polskiej, jeśli usługa jest dostępna dla usługobiorców mających miejsce zamieszkania lub siedzibę na terytorium Rzeczypospolitej Polskiej w ramach środków społecznego przekazu, które niezależnie od rozwoju techniki wywołują lub mogą wywoływać skutki na terytorium Rzeczypospolitej Polskiej w sferze publicznej lub w gronach  rozpowszechniania informacji."  </w:t>
      </w:r>
    </w:p>
    <w:p w:rsidR="003F1EC5" w:rsidRPr="00822207" w:rsidRDefault="003F1EC5" w:rsidP="003F1EC5">
      <w:pPr>
        <w:pStyle w:val="ZLITUSTzmustliter"/>
        <w:ind w:left="0" w:firstLine="0"/>
      </w:pPr>
      <w:r w:rsidRPr="00822207">
        <w:t xml:space="preserve">3) </w:t>
      </w:r>
      <w:r w:rsidRPr="00822207">
        <w:tab/>
      </w:r>
      <w:r w:rsidRPr="00822207">
        <w:tab/>
        <w:t>po art. 4 dodaje się art. 4a w brzmieniu:</w:t>
      </w:r>
    </w:p>
    <w:p w:rsidR="003F1EC5" w:rsidRPr="00822207" w:rsidRDefault="003F1EC5" w:rsidP="003F1EC5">
      <w:pPr>
        <w:pStyle w:val="ZLITUSTzmustliter"/>
        <w:ind w:firstLine="0"/>
      </w:pPr>
      <w:r w:rsidRPr="00822207">
        <w:t xml:space="preserve">         "Usługodawcy usług świadczonych drogą elektroniczną dostępnych  na terenie Rzeczpospolitej Polskiej, choćby pochodziły spoza tego terytorium, a dla których są one dostępnym społecznym środkiem przekazu, a także pracownicy lub osoby działające na  zlecenie tych usługodawców, nie mogą ograniczać ani w jakikolwiek inny sposób utrudniać dostępu do tych usług lub dystrybucji przekazanych do rozpowszechniania komunikatów lub rzeczowych wypowiedzi </w:t>
      </w:r>
      <w:r w:rsidRPr="00822207">
        <w:lastRenderedPageBreak/>
        <w:t xml:space="preserve">wytwarzanych przez usługobiorców społeczności gromadzących się w ramach tych usług, a także dzienników, czasopism lub innych publikacji prasowych w rozumieniu ustawy - Prawo Prasowe (Dz. U. poz. 24, z </w:t>
      </w:r>
      <w:proofErr w:type="spellStart"/>
      <w:r w:rsidRPr="00822207">
        <w:t>późn</w:t>
      </w:r>
      <w:proofErr w:type="spellEnd"/>
      <w:r w:rsidRPr="00822207">
        <w:t>. zm.</w:t>
      </w:r>
      <w:r w:rsidRPr="00822207">
        <w:rPr>
          <w:rStyle w:val="Odwoanieprzypisudolnego"/>
        </w:rPr>
        <w:footnoteReference w:id="3"/>
      </w:r>
      <w:r w:rsidRPr="00822207">
        <w:rPr>
          <w:rStyle w:val="IGindeksgrny"/>
        </w:rPr>
        <w:t>)</w:t>
      </w:r>
      <w:r w:rsidRPr="00822207">
        <w:t>) z powodu ich linii programowej, treści, albo regulaminów świadczenia tych usług, z zastrzeżeniem zasad wyłączenia odpowiedzialności określonych w Rozdziale 3 oraz procedury zgłaszania i uniemożliwiania dostępu do danych o bezprawnym charakterze w Rozdziale 3a ustawy."</w:t>
      </w:r>
    </w:p>
    <w:p w:rsidR="003F1EC5" w:rsidRPr="00822207" w:rsidRDefault="003F1EC5" w:rsidP="003F1EC5">
      <w:pPr>
        <w:pStyle w:val="ZLITUSTzmustliter"/>
        <w:ind w:left="0" w:firstLine="0"/>
      </w:pPr>
      <w:r w:rsidRPr="00822207">
        <w:t xml:space="preserve">4)   dodaje się art. 4b w brzmieniu: </w:t>
      </w:r>
    </w:p>
    <w:p w:rsidR="003F1EC5" w:rsidRPr="00822207" w:rsidRDefault="003F1EC5" w:rsidP="003F1EC5">
      <w:pPr>
        <w:pStyle w:val="ZLITUSTzmustliter"/>
        <w:ind w:firstLine="0"/>
      </w:pPr>
      <w:r w:rsidRPr="00822207">
        <w:t xml:space="preserve">  </w:t>
      </w:r>
    </w:p>
    <w:p w:rsidR="003F1EC5" w:rsidRPr="00822207" w:rsidRDefault="00AF5500" w:rsidP="00AF5500">
      <w:pPr>
        <w:pStyle w:val="ZLITUSTzmustliter"/>
        <w:ind w:firstLine="0"/>
      </w:pPr>
      <w:r w:rsidRPr="00822207">
        <w:t>„</w:t>
      </w:r>
      <w:r w:rsidR="003F1EC5" w:rsidRPr="00822207">
        <w:t xml:space="preserve">Usługodawcy usług świadczonych drogą elektroniczną w ramach środków społecznego przekazu, są zobowiązani umożliwić usługobiorcom opatrzenie danej informacji symbolem graficznym i opisem, jako wątpliwej co do prawdziwości lub rzetelności,. Mechanizmy usługi świadczonej elektroniczną winny zapewniać także społeczną formę weryfikacji tych informacji tak co do źródła, ich prawdziwości oraz rzetelności. Forma i sposób organizacji mechanizmów weryfikacji pozostawiona jest usługodawcom, którzy winni je przedstawić do publicznej wiadomości w formie </w:t>
      </w:r>
      <w:proofErr w:type="spellStart"/>
      <w:r w:rsidR="003F1EC5" w:rsidRPr="00822207">
        <w:t>współregulacji</w:t>
      </w:r>
      <w:proofErr w:type="spellEnd"/>
      <w:r w:rsidR="003F1EC5" w:rsidRPr="00822207">
        <w:t xml:space="preserve"> przy udziale Przewodniczącego Krajowej Rady i Radiofonii, stosowanie do art. 3a ust.3 ustawy o radiofonii i telewizji  (Dz. U. z 2016 r. poz. 639, 929 i 2260)”</w:t>
      </w:r>
    </w:p>
    <w:bookmarkEnd w:id="0"/>
    <w:p w:rsidR="003F1EC5" w:rsidRPr="00822207" w:rsidRDefault="003F1EC5" w:rsidP="003F1EC5">
      <w:pPr>
        <w:pStyle w:val="ZLITUSTzmustliter"/>
        <w:ind w:left="0" w:firstLine="0"/>
      </w:pPr>
      <w:r w:rsidRPr="00822207">
        <w:t>5)     w art. 14:</w:t>
      </w:r>
    </w:p>
    <w:p w:rsidR="003F1EC5" w:rsidRPr="00822207" w:rsidRDefault="003F1EC5" w:rsidP="003F1EC5">
      <w:pPr>
        <w:pStyle w:val="LITlitera"/>
      </w:pPr>
      <w:r w:rsidRPr="00822207">
        <w:t>a)</w:t>
      </w:r>
      <w:r w:rsidRPr="00822207">
        <w:tab/>
        <w:t>ust. 1 otrzymuje brzmienie:</w:t>
      </w:r>
    </w:p>
    <w:p w:rsidR="003F1EC5" w:rsidRPr="00822207" w:rsidRDefault="003F1EC5" w:rsidP="003F1EC5">
      <w:pPr>
        <w:pStyle w:val="ZLITUSTzmustliter"/>
      </w:pPr>
      <w:r w:rsidRPr="00822207">
        <w:t>„1. Nie ponosi odpowiedzialności za przechowywane dane ten, kto udostępniając zasoby systemu teleinformatycznego w celu przechowywania danych przez usługobiorcę nie wie o bezprawnym charakterze danych lub związanej z nimi działalności, a w razie otrzymania urzędowego zawiadomienia lub uzyskania wiarygodnej wiadomości, o której mowa w art. 15c, o bezprawnym charakterze danych lub związanej z nimi działalności niezwłocznie uniemożliwi dostęp do tych danych.”,</w:t>
      </w:r>
    </w:p>
    <w:p w:rsidR="003F1EC5" w:rsidRPr="00822207" w:rsidRDefault="003F1EC5" w:rsidP="003F1EC5">
      <w:pPr>
        <w:pStyle w:val="LITlitera"/>
      </w:pPr>
      <w:r w:rsidRPr="00822207">
        <w:t>b)</w:t>
      </w:r>
      <w:r w:rsidRPr="00822207">
        <w:tab/>
        <w:t>po ust. 1 dodaje się ust. 1a w brzmieniu:</w:t>
      </w:r>
    </w:p>
    <w:p w:rsidR="003F1EC5" w:rsidRPr="00822207" w:rsidRDefault="003F1EC5" w:rsidP="003F1EC5">
      <w:pPr>
        <w:pStyle w:val="ZLITUSTzmustliter"/>
      </w:pPr>
      <w:r w:rsidRPr="00822207">
        <w:lastRenderedPageBreak/>
        <w:t xml:space="preserve">„1a. W odniesieniu do roszczeń odszkodowawczych usługodawca, o którym mowa w ust. 1, ponosi odpowiedzialność gdy posiada wiedzę, </w:t>
      </w:r>
      <w:r w:rsidRPr="00822207">
        <w:br/>
        <w:t>z której wynika w sposób oczywisty bezprawny charakter danych przechowywanych przez usługobiorcę lub związanej z tymi danymi działalności i nie uniemożliwia niezwłocznie dostępu do tych danych.”,</w:t>
      </w:r>
    </w:p>
    <w:p w:rsidR="003F1EC5" w:rsidRPr="00822207" w:rsidRDefault="003F1EC5" w:rsidP="003F1EC5">
      <w:pPr>
        <w:pStyle w:val="LITlitera"/>
      </w:pPr>
      <w:r w:rsidRPr="00822207">
        <w:t>c)</w:t>
      </w:r>
      <w:r w:rsidRPr="00822207">
        <w:tab/>
        <w:t>ust. 3 otrzymuje brzmienie:</w:t>
      </w:r>
    </w:p>
    <w:p w:rsidR="003F1EC5" w:rsidRPr="00822207" w:rsidRDefault="003F1EC5" w:rsidP="003F1EC5">
      <w:pPr>
        <w:pStyle w:val="ZLITUSTzmustliter"/>
      </w:pPr>
      <w:r w:rsidRPr="00822207">
        <w:t>„3. Usługodawca, który uzyskał wiarygodną wiadomość, o której mowa w art. 15c, o bezprawnym charakterze przechowywanych danych dostarczonych przez usługobiorcę i uniemożliwił dostęp do tych danych, nie odpowiada względem tego usługobiorcy za szkodę powstałą w wyniku uniemożliwienia dostępu do tych danych.”,</w:t>
      </w:r>
    </w:p>
    <w:p w:rsidR="003F1EC5" w:rsidRPr="00822207" w:rsidRDefault="003F1EC5" w:rsidP="003F1EC5">
      <w:pPr>
        <w:pStyle w:val="LITlitera"/>
      </w:pPr>
      <w:r w:rsidRPr="00822207">
        <w:t>d)</w:t>
      </w:r>
      <w:r w:rsidRPr="00822207">
        <w:tab/>
        <w:t>ust. 4 otrzymuje brzmienie:</w:t>
      </w:r>
    </w:p>
    <w:p w:rsidR="003F1EC5" w:rsidRPr="00822207" w:rsidRDefault="003F1EC5" w:rsidP="003F1EC5">
      <w:pPr>
        <w:pStyle w:val="ZLITUSTzmustliter"/>
      </w:pPr>
      <w:r w:rsidRPr="00822207">
        <w:t>„4. Przepisów ust. 1-3 nie stosuje się, jeżeli usługobiorca działa na zlecenie lub pod kontrolą usługodawcy.”;</w:t>
      </w:r>
    </w:p>
    <w:p w:rsidR="003F1EC5" w:rsidRPr="00822207" w:rsidRDefault="003F1EC5" w:rsidP="003F1EC5">
      <w:pPr>
        <w:pStyle w:val="ZLITUSTzmustliter"/>
        <w:ind w:left="0" w:firstLine="0"/>
      </w:pPr>
      <w:r w:rsidRPr="00822207">
        <w:t>6)    po art. 15 dodaje się art. 15a w brzmieniu:</w:t>
      </w:r>
    </w:p>
    <w:p w:rsidR="003F1EC5" w:rsidRPr="00822207" w:rsidRDefault="003F1EC5" w:rsidP="003F1EC5">
      <w:pPr>
        <w:pStyle w:val="ZARTzmartartykuempunktem"/>
      </w:pPr>
      <w:r w:rsidRPr="00822207">
        <w:t>„Art. 15a. Wyłączenia odpowiedzialności przewidziane w art. 12-14 nie odnoszą się do roszczeń o zakazanie lub zapobieżenie naruszeniu.”;</w:t>
      </w:r>
    </w:p>
    <w:p w:rsidR="003F1EC5" w:rsidRPr="00822207" w:rsidRDefault="003F1EC5" w:rsidP="003F1EC5">
      <w:pPr>
        <w:pStyle w:val="PKTpunkt"/>
      </w:pPr>
      <w:r w:rsidRPr="00822207">
        <w:t>7)</w:t>
      </w:r>
      <w:r w:rsidRPr="00822207">
        <w:tab/>
        <w:t>po rozdziale 3 dodaje się Rozdział 3a w brzmieniu:</w:t>
      </w:r>
    </w:p>
    <w:p w:rsidR="003F1EC5" w:rsidRPr="00822207" w:rsidRDefault="003F1EC5" w:rsidP="003F1EC5">
      <w:pPr>
        <w:pStyle w:val="PKTpunkt"/>
      </w:pPr>
    </w:p>
    <w:p w:rsidR="003F1EC5" w:rsidRPr="00822207" w:rsidRDefault="003F1EC5" w:rsidP="003F1EC5">
      <w:pPr>
        <w:pStyle w:val="ZROZDZODDZOZNzmoznrozdzoddzartykuempunktem"/>
      </w:pPr>
      <w:r w:rsidRPr="00822207">
        <w:t>„Rozdział 3a</w:t>
      </w:r>
    </w:p>
    <w:p w:rsidR="003F1EC5" w:rsidRPr="00822207" w:rsidRDefault="003F1EC5" w:rsidP="003F1EC5">
      <w:pPr>
        <w:pStyle w:val="ZROZDZODDZPRZEDMzmprzedmrozdzoddzartykuempunktem"/>
      </w:pPr>
      <w:r w:rsidRPr="00822207">
        <w:t>Procedura zgłaszania i uniemożliwiania dostępu do danych o bezprawnym charakterze</w:t>
      </w:r>
    </w:p>
    <w:p w:rsidR="003F1EC5" w:rsidRPr="00822207" w:rsidRDefault="003F1EC5" w:rsidP="003F1EC5">
      <w:pPr>
        <w:pStyle w:val="ZARTzmartartykuempunktem"/>
      </w:pPr>
      <w:r w:rsidRPr="00822207">
        <w:t>Art. 15b. Przepisy niniejszego rozdziału stosuje się do usług, o których mowa w art.14.</w:t>
      </w:r>
    </w:p>
    <w:p w:rsidR="003F1EC5" w:rsidRPr="00822207" w:rsidRDefault="003F1EC5" w:rsidP="003F1EC5">
      <w:pPr>
        <w:pStyle w:val="ZARTzmartartykuempunktem"/>
      </w:pPr>
      <w:r w:rsidRPr="00822207">
        <w:t>Art. 15c. 1. Osoba fizyczna, osoba prawna lub jednostka organizacyjna nieposiadająca osobowości prawnej, która posiada informacje o bezprawnym charakterze danych zamieszczonych w systemach teleinformatycznych, zwana dalej „zgłaszającym”, w celu uniemożliwienia dostępu do takich danych, przesyła do usługodawcy wiarygodną wiadomość o bezprawnym charakterze danych za pomocą środków komunikacji elektronicznej.</w:t>
      </w:r>
    </w:p>
    <w:p w:rsidR="003F1EC5" w:rsidRPr="00822207" w:rsidRDefault="003F1EC5" w:rsidP="003F1EC5">
      <w:pPr>
        <w:pStyle w:val="ZUSTzmustartykuempunktem"/>
      </w:pPr>
      <w:r w:rsidRPr="00822207">
        <w:t>2. Wiarygodna wiadomość zawiera:</w:t>
      </w:r>
    </w:p>
    <w:p w:rsidR="003F1EC5" w:rsidRPr="00822207" w:rsidRDefault="003F1EC5" w:rsidP="003F1EC5">
      <w:pPr>
        <w:pStyle w:val="ZPKTzmpktartykuempunktem"/>
      </w:pPr>
      <w:r w:rsidRPr="00822207">
        <w:lastRenderedPageBreak/>
        <w:t>1)</w:t>
      </w:r>
      <w:r w:rsidRPr="00822207">
        <w:tab/>
        <w:t xml:space="preserve">imię, nazwisko, miejsce zamieszkania i adres albo nazwę lub firmę oraz siedzibę </w:t>
      </w:r>
      <w:r w:rsidRPr="00822207">
        <w:br/>
        <w:t>i adres oraz adres poczty elektronicznej zgłaszającego;</w:t>
      </w:r>
    </w:p>
    <w:p w:rsidR="003F1EC5" w:rsidRPr="00822207" w:rsidRDefault="003F1EC5" w:rsidP="003F1EC5">
      <w:pPr>
        <w:pStyle w:val="ZPKTzmpktartykuempunktem"/>
      </w:pPr>
      <w:r w:rsidRPr="00822207">
        <w:t>2)</w:t>
      </w:r>
      <w:r w:rsidRPr="00822207">
        <w:tab/>
        <w:t>jednoznaczne wskazanie danych, które naruszają prawo oraz wskazanie adresów internetowych lub miejsc, gdzie te dane są dostępne;</w:t>
      </w:r>
    </w:p>
    <w:p w:rsidR="003F1EC5" w:rsidRPr="00822207" w:rsidRDefault="003F1EC5" w:rsidP="003F1EC5">
      <w:pPr>
        <w:pStyle w:val="ZPKTzmpktartykuempunktem"/>
      </w:pPr>
      <w:r w:rsidRPr="00822207">
        <w:t>3)</w:t>
      </w:r>
      <w:r w:rsidRPr="00822207">
        <w:tab/>
        <w:t xml:space="preserve">uzasadnienie wskazujące na istnienie naruszenia prawa, zawierające </w:t>
      </w:r>
      <w:r w:rsidRPr="00822207">
        <w:br/>
        <w:t>w szczególności:</w:t>
      </w:r>
    </w:p>
    <w:p w:rsidR="003F1EC5" w:rsidRPr="00822207" w:rsidRDefault="003F1EC5" w:rsidP="003F1EC5">
      <w:pPr>
        <w:pStyle w:val="ZLITwPKTzmlitwpktartykuempunktem"/>
      </w:pPr>
      <w:r w:rsidRPr="00822207">
        <w:t>a)</w:t>
      </w:r>
      <w:r w:rsidRPr="00822207">
        <w:tab/>
        <w:t>wskazanie naruszonego prawa,</w:t>
      </w:r>
    </w:p>
    <w:p w:rsidR="003F1EC5" w:rsidRPr="00822207" w:rsidRDefault="003F1EC5" w:rsidP="003F1EC5">
      <w:pPr>
        <w:pStyle w:val="ZLITwPKTzmlitwpktartykuempunktem"/>
      </w:pPr>
      <w:r w:rsidRPr="00822207">
        <w:t>b)</w:t>
      </w:r>
      <w:r w:rsidRPr="00822207">
        <w:tab/>
        <w:t>opis sposobu naruszenia prawa,</w:t>
      </w:r>
    </w:p>
    <w:p w:rsidR="003F1EC5" w:rsidRPr="00822207" w:rsidRDefault="003F1EC5" w:rsidP="003F1EC5">
      <w:pPr>
        <w:pStyle w:val="ZLITwPKTzmlitwpktartykuempunktem"/>
      </w:pPr>
      <w:r w:rsidRPr="00822207">
        <w:t>c)</w:t>
      </w:r>
      <w:r w:rsidRPr="00822207">
        <w:tab/>
        <w:t>wskazanie podmiotu naruszonego prawa, o ile jest on znany zgłaszającemu, jeżeli wiadomość dotyczy naruszenia prawa określonego podmiotu,</w:t>
      </w:r>
    </w:p>
    <w:p w:rsidR="003F1EC5" w:rsidRPr="00822207" w:rsidRDefault="003F1EC5" w:rsidP="003F1EC5">
      <w:pPr>
        <w:pStyle w:val="ZLITwPKTzmlitwpktartykuempunktem"/>
      </w:pPr>
      <w:r w:rsidRPr="00822207">
        <w:t>d)</w:t>
      </w:r>
      <w:r w:rsidRPr="00822207">
        <w:tab/>
        <w:t>informację o charakterze chronionego dobra lub szkodzie, jaką może spowodować dalszy dostęp do danych;</w:t>
      </w:r>
    </w:p>
    <w:p w:rsidR="003F1EC5" w:rsidRPr="00822207" w:rsidRDefault="003F1EC5" w:rsidP="003F1EC5">
      <w:pPr>
        <w:pStyle w:val="ZLITwPKTzmlitwpktartykuempunktem"/>
      </w:pPr>
      <w:r w:rsidRPr="00822207">
        <w:t>e)</w:t>
      </w:r>
      <w:r w:rsidRPr="00822207">
        <w:tab/>
        <w:t>informację o tytule prawnym do chronionego dobra, o ile jest on znany zgłaszającemu;</w:t>
      </w:r>
    </w:p>
    <w:p w:rsidR="003F1EC5" w:rsidRPr="00822207" w:rsidRDefault="003F1EC5" w:rsidP="003F1EC5">
      <w:pPr>
        <w:pStyle w:val="ZPKTzmpktartykuempunktem"/>
      </w:pPr>
      <w:r w:rsidRPr="00822207">
        <w:t>4)</w:t>
      </w:r>
      <w:r w:rsidRPr="00822207">
        <w:tab/>
        <w:t>oświadczenie zgłaszającego o zgodności z prawdą przedstawionych informacji.</w:t>
      </w:r>
    </w:p>
    <w:p w:rsidR="003F1EC5" w:rsidRPr="00822207" w:rsidRDefault="003F1EC5" w:rsidP="003F1EC5">
      <w:pPr>
        <w:pStyle w:val="ZUSTzmustartykuempunktem"/>
      </w:pPr>
      <w:r w:rsidRPr="00822207">
        <w:t>3. Usługodawca umieszcza na swojej stronie podmiotowej formularz wiarygodnej wiadomości, zawierający elementy, o których mowa  w art. 15c ust. 2.</w:t>
      </w:r>
    </w:p>
    <w:p w:rsidR="003F1EC5" w:rsidRPr="00822207" w:rsidRDefault="003F1EC5" w:rsidP="003F1EC5">
      <w:pPr>
        <w:pStyle w:val="ZARTzmartartykuempunktem"/>
      </w:pPr>
      <w:r w:rsidRPr="00822207">
        <w:t xml:space="preserve">Art. 15d. Usługodawca w terminie 7 dni od otrzymania wiadomości odrzuca wiadomość niezawierającą wszystkich elementów, o których mowa w art. 15c ust. 2, </w:t>
      </w:r>
      <w:r w:rsidRPr="00822207">
        <w:br/>
        <w:t>o czym niezwłocznie informuje zgłaszającego.</w:t>
      </w:r>
    </w:p>
    <w:p w:rsidR="003F1EC5" w:rsidRPr="00822207" w:rsidRDefault="003F1EC5" w:rsidP="003F1EC5">
      <w:pPr>
        <w:pStyle w:val="ZARTzmartartykuempunktem"/>
      </w:pPr>
      <w:r w:rsidRPr="00822207">
        <w:t>Art. 15e. Usługodawca, po uzyskaniu wiarygodnej wiadomości, uniemożliwia dostęp do danych o bezprawnym charakterze niezwłocznie, uwzględniając czas wymagany dla rodzaju ochronionego dobra lub szkody oraz przesyła usługobiorcy, o ile możliwa jest jego identyfikacja, wiarygodną widomość zawierającą elementy, o których mowa w art. 15c ust. 2 pkt. 2-4.</w:t>
      </w:r>
    </w:p>
    <w:p w:rsidR="003F1EC5" w:rsidRPr="00822207" w:rsidRDefault="003F1EC5" w:rsidP="003F1EC5">
      <w:pPr>
        <w:pStyle w:val="ZARTzmartartykuempunktem"/>
      </w:pPr>
      <w:r w:rsidRPr="00822207">
        <w:t xml:space="preserve">Art. 15f. 1. W przypadku uniemożliwienia dostępu do danych o bezprawnym charakterze usługobiorca w terminie 14 dni od otrzymania od </w:t>
      </w:r>
      <w:r w:rsidRPr="00822207">
        <w:lastRenderedPageBreak/>
        <w:t>usługodawcy wiarygodnej wiadomości, może złożyć do usługodawcy sprzeciw za pomocą środków komunikacji elektronicznej.</w:t>
      </w:r>
    </w:p>
    <w:p w:rsidR="003F1EC5" w:rsidRPr="00822207" w:rsidRDefault="003F1EC5" w:rsidP="003F1EC5">
      <w:pPr>
        <w:pStyle w:val="ZUSTzmustartykuempunktem"/>
      </w:pPr>
      <w:r w:rsidRPr="00822207">
        <w:t>2. Sprzeciw, o którym mowa w ust. 1 zawiera:</w:t>
      </w:r>
    </w:p>
    <w:p w:rsidR="003F1EC5" w:rsidRPr="00822207" w:rsidRDefault="003F1EC5" w:rsidP="003F1EC5">
      <w:pPr>
        <w:pStyle w:val="ZPKTzmpktartykuempunktem"/>
      </w:pPr>
      <w:r w:rsidRPr="00822207">
        <w:t>1)</w:t>
      </w:r>
      <w:r w:rsidRPr="00822207">
        <w:tab/>
        <w:t xml:space="preserve">imię, nazwisko, miejsce zamieszkania i adres albo nazwę lub firmę oraz siedzibę </w:t>
      </w:r>
      <w:r w:rsidRPr="00822207">
        <w:br/>
        <w:t>i adres oraz adres poczty elektronicznej usługobiorcy;</w:t>
      </w:r>
    </w:p>
    <w:p w:rsidR="003F1EC5" w:rsidRPr="00822207" w:rsidRDefault="003F1EC5" w:rsidP="003F1EC5">
      <w:pPr>
        <w:pStyle w:val="ZPKTzmpktartykuempunktem"/>
      </w:pPr>
      <w:r w:rsidRPr="00822207">
        <w:t>2)</w:t>
      </w:r>
      <w:r w:rsidRPr="00822207">
        <w:tab/>
        <w:t>opis danych, do których dostęp został uniemożliwiony;</w:t>
      </w:r>
    </w:p>
    <w:p w:rsidR="003F1EC5" w:rsidRPr="00822207" w:rsidRDefault="003F1EC5" w:rsidP="003F1EC5">
      <w:pPr>
        <w:pStyle w:val="ZPKTzmpktartykuempunktem"/>
      </w:pPr>
      <w:r w:rsidRPr="00822207">
        <w:t>3)</w:t>
      </w:r>
      <w:r w:rsidRPr="00822207">
        <w:tab/>
        <w:t xml:space="preserve">uzasadnienie wskazujące na brak podstaw do uniemożliwienia dostępu do danych, w szczególności informacje o prawie zgłaszającego do zamieszczenia danych </w:t>
      </w:r>
      <w:r w:rsidRPr="00822207">
        <w:br/>
        <w:t>w systemach teleinformatycznych albo wskazanie działania w ramach dozwolonego użytku;</w:t>
      </w:r>
    </w:p>
    <w:p w:rsidR="003F1EC5" w:rsidRPr="00822207" w:rsidRDefault="003F1EC5" w:rsidP="003F1EC5">
      <w:pPr>
        <w:pStyle w:val="ZPKTzmpktartykuempunktem"/>
      </w:pPr>
      <w:r w:rsidRPr="00822207">
        <w:t>4)</w:t>
      </w:r>
      <w:r w:rsidRPr="00822207">
        <w:tab/>
        <w:t>oświadczenie usługobiorcy o zgodności z prawdą przedstawionych informacji.</w:t>
      </w:r>
    </w:p>
    <w:p w:rsidR="003F1EC5" w:rsidRPr="00822207" w:rsidRDefault="003F1EC5" w:rsidP="003F1EC5">
      <w:pPr>
        <w:pStyle w:val="ZUSTzmustartykuempunktem"/>
      </w:pPr>
      <w:r w:rsidRPr="00822207">
        <w:t>3. Usługodawca w terminie 7 dni od otrzymania sprzeciwu odrzuca sprzeciw niezawierający wszystkich elementów, o których mowa w ust. 2, o czym niezwłocznie informuje usługobiorcę.</w:t>
      </w:r>
    </w:p>
    <w:p w:rsidR="003F1EC5" w:rsidRPr="00822207" w:rsidRDefault="003F1EC5" w:rsidP="003F1EC5">
      <w:pPr>
        <w:pStyle w:val="ZARTzmartartykuempunktem"/>
        <w:keepNext/>
      </w:pPr>
      <w:r w:rsidRPr="00822207">
        <w:t>Art. 15g. 1. Usługodawca w terminie 7 dni od dnia otrzymania sprzeciwu zawierającego wszystkie elementy, o których mowa w art. 15f ust. 2:</w:t>
      </w:r>
    </w:p>
    <w:p w:rsidR="003F1EC5" w:rsidRPr="00822207" w:rsidRDefault="003F1EC5" w:rsidP="003F1EC5">
      <w:pPr>
        <w:pStyle w:val="ZPKTzmpktartykuempunktem"/>
      </w:pPr>
      <w:r w:rsidRPr="00822207">
        <w:t>1)</w:t>
      </w:r>
      <w:r w:rsidRPr="00822207">
        <w:tab/>
        <w:t>uwzględnia sprzeciw i przywraca dostęp do danych, a następnie przesyła zgłaszającemu sprzeciw usługobiorcy wraz z informacją o przysługującym prawie do podjęcia czynności wobec usługobiorcy mających na celu ochronę naruszonych praw, w tym udostępnia zgłaszającemu informacje identyfikujące usługobiorcę, albo</w:t>
      </w:r>
    </w:p>
    <w:p w:rsidR="003F1EC5" w:rsidRPr="00822207" w:rsidRDefault="003F1EC5" w:rsidP="003F1EC5">
      <w:pPr>
        <w:pStyle w:val="ZPKTzmpktartykuempunktem"/>
      </w:pPr>
      <w:r w:rsidRPr="00822207">
        <w:t>2)</w:t>
      </w:r>
      <w:r w:rsidRPr="00822207">
        <w:tab/>
        <w:t>odrzuca sprzeciw i przesyła usługobiorcy wiarygodną wiadomość wraz z informacją o przysługującym wobec zgłaszającego prawie do podjęcia czynności mających na celu ochronę naruszonych praw oraz udostępnia usługobiorcy informacje identyfikujące zgłaszającego.</w:t>
      </w:r>
    </w:p>
    <w:p w:rsidR="003F1EC5" w:rsidRPr="00822207" w:rsidRDefault="003F1EC5" w:rsidP="003F1EC5">
      <w:pPr>
        <w:pStyle w:val="ZUSTzmustartykuempunktem"/>
      </w:pPr>
      <w:r w:rsidRPr="00822207">
        <w:t>2. Usługodawca, w przypadku o którym mowa w ust. 1 pkt 2, nie odpowiada względem usługobiorcy za szkodę powstałą w wyniku  nieprzywrócenia dostępu do danych.</w:t>
      </w:r>
    </w:p>
    <w:p w:rsidR="003F1EC5" w:rsidRPr="00822207" w:rsidRDefault="003F1EC5" w:rsidP="003F1EC5">
      <w:pPr>
        <w:pStyle w:val="ZARTzmartartykuempunktem"/>
      </w:pPr>
      <w:r w:rsidRPr="00822207">
        <w:t>Art. 15h. 1. Nieskorzystanie z procedury określonej w art. 15c-15g, nie stanowi przeszkody do wniesienia powództwa do sądu.</w:t>
      </w:r>
    </w:p>
    <w:p w:rsidR="003F1EC5" w:rsidRPr="00822207" w:rsidRDefault="003F1EC5" w:rsidP="003F1EC5">
      <w:pPr>
        <w:pStyle w:val="ZUSTzmustartykuempunktem"/>
      </w:pPr>
      <w:r w:rsidRPr="00822207">
        <w:lastRenderedPageBreak/>
        <w:t>2. Skorzystanie z procedury określonej w art. 15c-15g, wstrzymuje możliwość wniesienia  powództwa do sądu do czasu jej wyczerpania.</w:t>
      </w:r>
    </w:p>
    <w:p w:rsidR="003F1EC5" w:rsidRPr="00822207" w:rsidRDefault="003F1EC5" w:rsidP="003F1EC5">
      <w:pPr>
        <w:pStyle w:val="ZARTzmartartykuempunktem"/>
      </w:pPr>
      <w:r w:rsidRPr="00822207">
        <w:t>Art. 15i. Przesyłanie usługodawcy środkami komunikacji elektronicznej wiadomości, o których mowa w art. 15c ust. 2, wskazujących na bezprawny charakter danych, które nie naruszają prawa, celem uniemożliwienia dostępu do takich danych, stanowi czyn nieuczciwej konkurencji w rozumieniu przepisów ustawy, o której mowa w art. 9 ust. 3 pkt 1.”</w:t>
      </w:r>
    </w:p>
    <w:p w:rsidR="003F1EC5" w:rsidRPr="00822207" w:rsidRDefault="003F1EC5" w:rsidP="003F1EC5">
      <w:pPr>
        <w:pStyle w:val="ZARTzmartartykuempunktem"/>
      </w:pPr>
    </w:p>
    <w:p w:rsidR="003F1EC5" w:rsidRPr="00822207" w:rsidRDefault="003F1EC5" w:rsidP="003F1EC5">
      <w:pPr>
        <w:pStyle w:val="PKTpunkt"/>
      </w:pPr>
      <w:r w:rsidRPr="00822207">
        <w:t xml:space="preserve">8) </w:t>
      </w:r>
      <w:r w:rsidRPr="00822207">
        <w:tab/>
        <w:t>po rozdziale 5 dodaje się Rozdział 5a w brzmieniu:</w:t>
      </w:r>
    </w:p>
    <w:p w:rsidR="003F1EC5" w:rsidRPr="00822207" w:rsidRDefault="003F1EC5" w:rsidP="003F1EC5">
      <w:pPr>
        <w:pStyle w:val="ZARTzmartartykuempunktem"/>
      </w:pPr>
      <w:r w:rsidRPr="00822207" w:rsidDel="00332CBD">
        <w:t xml:space="preserve"> </w:t>
      </w:r>
      <w:r w:rsidRPr="00822207">
        <w:t>„Art. 25a. 1. Sprawy o których mowa w art. 4a rozpoznaje sąd okręgowy, właściwy dla miejsca zamieszkania lub siedziby usługobiorcy na terytorium Rzeczypospolitej Polskiej.</w:t>
      </w:r>
    </w:p>
    <w:p w:rsidR="003F1EC5" w:rsidRPr="00822207" w:rsidRDefault="003F1EC5" w:rsidP="003F1EC5">
      <w:pPr>
        <w:pStyle w:val="ZARTzmartartykuempunktem"/>
      </w:pPr>
      <w:r w:rsidRPr="00822207">
        <w:t xml:space="preserve">2. Do postępowania w sprawach, o których mowa w ust.1 stosuje się przepisy ustawy z dnia 17 listopada 1964 r. </w:t>
      </w:r>
      <w:r w:rsidRPr="00822207">
        <w:rPr>
          <w:rFonts w:cs="Times"/>
        </w:rPr>
        <w:t>–</w:t>
      </w:r>
      <w:r w:rsidRPr="00822207">
        <w:t xml:space="preserve"> Kodeks postępowania cywilnego (Dz. U. z 2016 r. poz. 1822, z </w:t>
      </w:r>
      <w:proofErr w:type="spellStart"/>
      <w:r w:rsidRPr="00822207">
        <w:t>późn</w:t>
      </w:r>
      <w:proofErr w:type="spellEnd"/>
      <w:r w:rsidRPr="00822207">
        <w:t>. zm.</w:t>
      </w:r>
      <w:r w:rsidRPr="00822207">
        <w:rPr>
          <w:rStyle w:val="Odwoanieprzypisudolnego"/>
        </w:rPr>
        <w:footnoteReference w:id="4"/>
      </w:r>
      <w:r w:rsidRPr="00822207">
        <w:rPr>
          <w:rStyle w:val="IGindeksgrny"/>
        </w:rPr>
        <w:t>)</w:t>
      </w:r>
      <w:r w:rsidRPr="00822207">
        <w:t>) o postępowaniu nieprocesowym, ze zmianami wynikającymi z niniejszej ustawy. Uczestnikami postępowania są usługobiorca i usługodawca usługi świadczonej drogą elektroniczną.</w:t>
      </w:r>
    </w:p>
    <w:p w:rsidR="003F1EC5" w:rsidRPr="00822207" w:rsidRDefault="003F1EC5" w:rsidP="003F1EC5">
      <w:pPr>
        <w:pStyle w:val="ZUSTzmustartykuempunktem"/>
      </w:pPr>
      <w:r w:rsidRPr="00822207">
        <w:t xml:space="preserve">3. Usługobiorca, najpóźniej w ciągu 24 godzin od chwili powzięcia wiadomości </w:t>
      </w:r>
      <w:r w:rsidRPr="00822207">
        <w:br/>
        <w:t>o zdarzeniu, określonym w art. 4a, może złożyć do sądu wniosek o nakazanie usługodawcy dostępu do usługi albo nakazanie rozpowszechniania treści objętych tym przepisem przy czym na usługobiorcy leży ciężar wykazania okoliczności, iż doznał ograniczeń lub utrudnień w dystrybucji z naruszeniem art. 4a przez usługodawcę.</w:t>
      </w:r>
    </w:p>
    <w:p w:rsidR="003F1EC5" w:rsidRPr="00822207" w:rsidRDefault="003F1EC5" w:rsidP="003F1EC5">
      <w:pPr>
        <w:pStyle w:val="ZUSTzmustartykuempunktem"/>
      </w:pPr>
      <w:r w:rsidRPr="00822207">
        <w:t xml:space="preserve">4. We wniosku należy wskazać elektroniczny adres usługobiorcy oraz usługodawcy do doręczeń, a jeśli jest to niemożliwe lub utrudnione elektroniczny adres ogłoszony publicznie przez usługodawcę do kontaktu. Przepisu art. 126 § 2 ustawy </w:t>
      </w:r>
      <w:r w:rsidRPr="00822207">
        <w:rPr>
          <w:rFonts w:cs="Times"/>
        </w:rPr>
        <w:t>–</w:t>
      </w:r>
      <w:r w:rsidRPr="00822207">
        <w:t xml:space="preserve"> Kodeks postępowania cywilnego, w zakresie dotyczącym obowiązku wskazania miejsca zamieszkania pozwanego, nie stosuje się.</w:t>
      </w:r>
    </w:p>
    <w:p w:rsidR="003F1EC5" w:rsidRPr="00822207" w:rsidRDefault="003F1EC5" w:rsidP="003F1EC5">
      <w:pPr>
        <w:pStyle w:val="ZUSTzmustartykuempunktem"/>
      </w:pPr>
      <w:r w:rsidRPr="00822207">
        <w:t xml:space="preserve">5. Doręczenia pism uczestników i pism sądowych odbywają się przy użyciu środków komunikacji elektronicznej. </w:t>
      </w:r>
    </w:p>
    <w:p w:rsidR="003F1EC5" w:rsidRPr="00822207" w:rsidRDefault="003F1EC5" w:rsidP="003F1EC5">
      <w:pPr>
        <w:pStyle w:val="ZUSTzmustartykuempunktem"/>
      </w:pPr>
      <w:r w:rsidRPr="00822207">
        <w:lastRenderedPageBreak/>
        <w:t>6. Sąd zawiadamia niezwłocznie usługodawcę o złożeniu  wniosku  przesyłając mu jego treść i zobowiązując go do udzielenia odpowiedzi w terminie 24 godzin. O złożeniu wniosku sąd informuje publicznie na stronie podmiotowej Biuletynu Informacji Publicznej.</w:t>
      </w:r>
    </w:p>
    <w:p w:rsidR="003F1EC5" w:rsidRPr="00822207" w:rsidRDefault="003F1EC5" w:rsidP="003F1EC5">
      <w:pPr>
        <w:pStyle w:val="ZUSTzmustartykuempunktem"/>
      </w:pPr>
      <w:r w:rsidRPr="00822207">
        <w:t>7. Sąd jest zobowiązany rozpoznać wniosek w terminie 24 godzin od upływu terminu wyznaczonego w ust. 6.</w:t>
      </w:r>
    </w:p>
    <w:p w:rsidR="003F1EC5" w:rsidRPr="00822207" w:rsidRDefault="003F1EC5" w:rsidP="003F1EC5">
      <w:pPr>
        <w:pStyle w:val="ZUSTzmustartykuempunktem"/>
      </w:pPr>
      <w:r w:rsidRPr="00822207">
        <w:t>8. Sąd rozpoznaje sprawę na posiedzeniu niejawnym.</w:t>
      </w:r>
    </w:p>
    <w:p w:rsidR="003F1EC5" w:rsidRPr="00822207" w:rsidRDefault="003F1EC5" w:rsidP="003F1EC5">
      <w:pPr>
        <w:pStyle w:val="ZUSTzmustartykuempunktem"/>
      </w:pPr>
      <w:r w:rsidRPr="00822207">
        <w:t xml:space="preserve">9. Sąd doręcza uczestnikom postępowania postanowienie kończące postępowanie </w:t>
      </w:r>
      <w:r w:rsidRPr="00822207">
        <w:br/>
        <w:t>w sprawie wraz z uzasadnieniem.</w:t>
      </w:r>
    </w:p>
    <w:p w:rsidR="003F1EC5" w:rsidRPr="00822207" w:rsidRDefault="003F1EC5" w:rsidP="003F1EC5">
      <w:pPr>
        <w:pStyle w:val="ZUSTzmustartykuempunktem"/>
      </w:pPr>
      <w:r w:rsidRPr="00822207">
        <w:t>10. Postanowienie uwzględniające wniosek podlega natychmiastowemu wykonaniu.</w:t>
      </w:r>
    </w:p>
    <w:p w:rsidR="003F1EC5" w:rsidRPr="00822207" w:rsidRDefault="003F1EC5" w:rsidP="003F1EC5">
      <w:pPr>
        <w:pStyle w:val="ZUSTzmustartykuempunktem"/>
      </w:pPr>
      <w:r w:rsidRPr="00822207">
        <w:t xml:space="preserve">11. Na postanowienie sądu okręgowego przysługuje – w terminie 24 godzin od jego doręczenia – apelacja do sądu apelacyjnego, który rozpoznaje ją w terminie 24 godzin. Od postanowienia sądu apelacyjnego nie przysługuje skarga kasacyjna.. do postępowania przez sądem apelacyjnym stosuje się odpowiednio ust. 5 6, 8 i 9. </w:t>
      </w:r>
    </w:p>
    <w:p w:rsidR="003F1EC5" w:rsidRPr="00822207" w:rsidRDefault="003F1EC5" w:rsidP="003F1EC5">
      <w:pPr>
        <w:pStyle w:val="ZUSTzmustartykuempunktem"/>
      </w:pPr>
      <w:r w:rsidRPr="00822207">
        <w:t>12. Minister Sprawiedliwości w porozumieniu z ministrem właściwym do spraw informatyzacji określi, w drodze rozporządzenia, sposób dokonywania doręczeń, o których mowa w ust. 5 mając na względzie zapewnienie skuteczności doręczeń oraz ochronę praw osób, którym pisma są doręczane.”</w:t>
      </w:r>
    </w:p>
    <w:p w:rsidR="003F1EC5" w:rsidRPr="00822207" w:rsidRDefault="003F1EC5" w:rsidP="003F1EC5">
      <w:pPr>
        <w:pStyle w:val="ZUSTzmustartykuempunktem"/>
      </w:pPr>
    </w:p>
    <w:p w:rsidR="003F1EC5" w:rsidRPr="00822207" w:rsidRDefault="003F1EC5" w:rsidP="003F1EC5">
      <w:pPr>
        <w:pStyle w:val="ARTartustawynprozporzdzenia"/>
      </w:pPr>
      <w:r w:rsidRPr="00822207">
        <w:rPr>
          <w:rStyle w:val="Ppogrubienie"/>
        </w:rPr>
        <w:t xml:space="preserve">Art. 2. </w:t>
      </w:r>
      <w:r w:rsidRPr="00822207">
        <w:t xml:space="preserve">W ustawie z dnia 29 grudnia 1992 r. o radiofonii i </w:t>
      </w:r>
      <w:r w:rsidRPr="00822207">
        <w:rPr>
          <w:rStyle w:val="Ppogrubienie"/>
        </w:rPr>
        <w:t>telewizji</w:t>
      </w:r>
      <w:r w:rsidRPr="00822207">
        <w:t xml:space="preserve"> (Dz. U. z 2016 r. poz. 639, 929 i 2260) w art. 3a dodaje się ust. 3 w brzmieniu:</w:t>
      </w:r>
    </w:p>
    <w:p w:rsidR="003F1EC5" w:rsidRPr="00822207" w:rsidRDefault="003F1EC5" w:rsidP="003F1EC5">
      <w:pPr>
        <w:pStyle w:val="ZUSTzmustartykuempunktem"/>
      </w:pPr>
      <w:r w:rsidRPr="00822207">
        <w:t xml:space="preserve">„3. Przewodniczący Krajowej Rady Radiofonii i Telewizji jest krajowym punktem kontaktowym w zakresie usług świadczonych droga elektroniczną </w:t>
      </w:r>
      <w:r w:rsidR="00D36314" w:rsidRPr="00822207">
        <w:t xml:space="preserve">w ramach środków społecznego przekazu, </w:t>
      </w:r>
      <w:r w:rsidRPr="00822207">
        <w:t xml:space="preserve">polegających </w:t>
      </w:r>
      <w:r w:rsidR="00D36314" w:rsidRPr="00822207">
        <w:t xml:space="preserve">w szczególności </w:t>
      </w:r>
      <w:r w:rsidRPr="00822207">
        <w:t xml:space="preserve">na wymianie materiałów prasowych lub </w:t>
      </w:r>
      <w:r w:rsidR="00D36314" w:rsidRPr="00822207">
        <w:t>zamieszczani</w:t>
      </w:r>
      <w:r w:rsidR="00AE003F" w:rsidRPr="00822207">
        <w:t>u</w:t>
      </w:r>
      <w:r w:rsidR="00D36314" w:rsidRPr="00822207">
        <w:t xml:space="preserve"> </w:t>
      </w:r>
      <w:r w:rsidRPr="00822207">
        <w:t>treści wytwarzanych przez usługobiorców społeczności gromadzących się w ramach tych usług</w:t>
      </w:r>
      <w:r w:rsidR="00AE003F" w:rsidRPr="00822207">
        <w:t>,</w:t>
      </w:r>
      <w:r w:rsidRPr="00822207">
        <w:t xml:space="preserve"> i we współpracy z usługodawcami i organizacjami usługobiorców, a także ministrem właściwym do spraw informatyzacji oraz Prezesem Urzędu Ochrony Konkurencji i Konsumentów, inicjuje, wspiera, promuje powstawanie na zasadzie samoregulacji lub </w:t>
      </w:r>
      <w:proofErr w:type="spellStart"/>
      <w:r w:rsidRPr="00822207">
        <w:t>współregulacji</w:t>
      </w:r>
      <w:proofErr w:type="spellEnd"/>
      <w:r w:rsidRPr="00822207">
        <w:t xml:space="preserve"> kodeksów dobrych praktyk w dziedzinie </w:t>
      </w:r>
      <w:r w:rsidRPr="00822207">
        <w:lastRenderedPageBreak/>
        <w:t>środków społecznego przekazu, innych niż wyłącznie audiowizualne usługi</w:t>
      </w:r>
      <w:r w:rsidR="00D36314" w:rsidRPr="00822207">
        <w:t xml:space="preserve"> medialne</w:t>
      </w:r>
      <w:r w:rsidRPr="00822207">
        <w:t>, i zapewnia ich wykonanie, mając na względzie przepisy ustawy, ustawy – Prawo prasowe oraz ustawy o świadczeniu usług drogą elektroniczną, a także dążąc do urzeczywistnienia wolności wyrażania swoich poglądów oraz pozyskiwania i rozpowszechniania informacji, dostępu do tych usług oraz rzetelności debaty publicznej,</w:t>
      </w:r>
      <w:r w:rsidR="00D36314" w:rsidRPr="00822207">
        <w:t xml:space="preserve"> przy zapewnieniu mechanizmów weryfikacji prawdziwości lub rzetelności informacji</w:t>
      </w:r>
      <w:r w:rsidR="006E6EA7" w:rsidRPr="00822207">
        <w:t>, edukacji</w:t>
      </w:r>
      <w:r w:rsidR="00D36314" w:rsidRPr="00822207">
        <w:t xml:space="preserve"> krytycznego poznania</w:t>
      </w:r>
      <w:r w:rsidR="006E6EA7" w:rsidRPr="00822207">
        <w:t>,</w:t>
      </w:r>
      <w:r w:rsidRPr="00822207">
        <w:t xml:space="preserve"> </w:t>
      </w:r>
      <w:r w:rsidR="006E6EA7" w:rsidRPr="00822207">
        <w:t xml:space="preserve">z poszanowaniem </w:t>
      </w:r>
      <w:r w:rsidRPr="00822207">
        <w:t>swobody twórczej i uczciwych praktyk rynkowych. Artykuł 18 ustawy stosuje się odpowiednio.”</w:t>
      </w:r>
    </w:p>
    <w:p w:rsidR="003F1EC5" w:rsidRPr="00AA4C83" w:rsidRDefault="003F1EC5" w:rsidP="003F1EC5">
      <w:pPr>
        <w:pStyle w:val="ARTartustawynprozporzdzenia"/>
      </w:pPr>
      <w:r w:rsidRPr="00822207">
        <w:rPr>
          <w:rStyle w:val="Ppogrubienie"/>
        </w:rPr>
        <w:t>Art. 3. </w:t>
      </w:r>
      <w:r w:rsidRPr="00822207">
        <w:t>Ustawa wchodzi w życie po upływie 30 dni od dnia ogłoszenia.</w:t>
      </w:r>
    </w:p>
    <w:p w:rsidR="003F1EC5" w:rsidRPr="00737F6A" w:rsidRDefault="003F1EC5" w:rsidP="003F1EC5"/>
    <w:p w:rsidR="000E656B" w:rsidRDefault="000E656B"/>
    <w:sectPr w:rsidR="000E656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58" w:rsidRDefault="00272F58" w:rsidP="003F1EC5">
      <w:pPr>
        <w:spacing w:after="0" w:line="240" w:lineRule="auto"/>
      </w:pPr>
      <w:r>
        <w:separator/>
      </w:r>
    </w:p>
  </w:endnote>
  <w:endnote w:type="continuationSeparator" w:id="0">
    <w:p w:rsidR="00272F58" w:rsidRDefault="00272F58" w:rsidP="003F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58" w:rsidRDefault="00272F58" w:rsidP="003F1EC5">
      <w:pPr>
        <w:spacing w:after="0" w:line="240" w:lineRule="auto"/>
      </w:pPr>
      <w:r>
        <w:separator/>
      </w:r>
    </w:p>
  </w:footnote>
  <w:footnote w:type="continuationSeparator" w:id="0">
    <w:p w:rsidR="00272F58" w:rsidRDefault="00272F58" w:rsidP="003F1EC5">
      <w:pPr>
        <w:spacing w:after="0" w:line="240" w:lineRule="auto"/>
      </w:pPr>
      <w:r>
        <w:continuationSeparator/>
      </w:r>
    </w:p>
  </w:footnote>
  <w:footnote w:id="1">
    <w:p w:rsidR="003F1EC5" w:rsidRDefault="003F1EC5" w:rsidP="003F1EC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="006F450B">
        <w:t xml:space="preserve"> Us</w:t>
      </w:r>
      <w:r w:rsidRPr="00490117">
        <w:t>tawa wdroż</w:t>
      </w:r>
      <w:r w:rsidR="006F450B">
        <w:t>ona dyrektywą</w:t>
      </w:r>
      <w:r w:rsidRPr="00490117">
        <w:t xml:space="preserve"> 2000/31/WE Parlamentu Europejskiego i Rady z dnia 8 czerwca 2000 r. w sprawie niektórych aspektów prawnych usług społeczeństwa informacyjnego, w szczególności handlu elektronicznego w ramach rynku wewnętrznego (dyrektywa o handlu elektronicznym) (Dz. Urz. WE L 178 z 17.7.2000, s. 1; Polskie wydanie specjalne Rozdział 13, Tom 25, s. 399).</w:t>
      </w:r>
    </w:p>
  </w:footnote>
  <w:footnote w:id="2">
    <w:p w:rsidR="006F450B" w:rsidRDefault="003F1EC5" w:rsidP="006F450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6F450B">
        <w:t xml:space="preserve">Niniejszą ustawą zmienia się ustawy: ustawę z dnia 18 lipca 2002 r. o świadczeniu usług drogą elektroniczną (Dz. U. z 2017 r. poz. 1219, ustawę z dnia 26 stycznia 1984 r. – Prawo prasowe </w:t>
      </w:r>
      <w:r w:rsidR="006F450B">
        <w:rPr>
          <w:rFonts w:cs="Times New Roman"/>
        </w:rPr>
        <w:t xml:space="preserve">(Dz. U. z dnia 7 lutego 1984 r. z </w:t>
      </w:r>
      <w:proofErr w:type="spellStart"/>
      <w:r w:rsidR="006F450B">
        <w:rPr>
          <w:rFonts w:cs="Times New Roman"/>
        </w:rPr>
        <w:t>późn</w:t>
      </w:r>
      <w:proofErr w:type="spellEnd"/>
      <w:r w:rsidR="006F450B">
        <w:rPr>
          <w:rFonts w:cs="Times New Roman"/>
        </w:rPr>
        <w:t xml:space="preserve">. zm.) </w:t>
      </w:r>
      <w:r w:rsidR="006F450B">
        <w:t xml:space="preserve">oraz ustawę z dnia 29 grudnia 1992 r. o radiofonii i telewizji (Dz. U.2016.639 </w:t>
      </w:r>
      <w:proofErr w:type="spellStart"/>
      <w:r w:rsidR="006F450B">
        <w:t>t.j</w:t>
      </w:r>
      <w:proofErr w:type="spellEnd"/>
      <w:r w:rsidR="006F450B">
        <w:t xml:space="preserve">. z </w:t>
      </w:r>
      <w:proofErr w:type="spellStart"/>
      <w:r w:rsidR="006F450B">
        <w:t>późn</w:t>
      </w:r>
      <w:proofErr w:type="spellEnd"/>
      <w:r w:rsidR="006F450B">
        <w:t>. zm.).</w:t>
      </w:r>
    </w:p>
    <w:p w:rsidR="003F1EC5" w:rsidRPr="00614226" w:rsidRDefault="003F1EC5" w:rsidP="003F1EC5">
      <w:pPr>
        <w:pStyle w:val="ODNONIKtreodnonika"/>
      </w:pPr>
    </w:p>
  </w:footnote>
  <w:footnote w:id="3">
    <w:p w:rsidR="003F1EC5" w:rsidRDefault="003F1EC5" w:rsidP="003F1EC5">
      <w:pPr>
        <w:pStyle w:val="ODNONIKtreodnonika"/>
      </w:pPr>
      <w:r>
        <w:rPr>
          <w:rStyle w:val="Odwoanieprzypisudolnego"/>
        </w:rPr>
        <w:footnoteRef/>
      </w:r>
      <w:r w:rsidRPr="00F01F4C">
        <w:rPr>
          <w:rStyle w:val="IGindeksgrny"/>
        </w:rPr>
        <w:t>)</w:t>
      </w:r>
      <w:r>
        <w:rPr>
          <w:rStyle w:val="IGindeksgrny"/>
        </w:rPr>
        <w:tab/>
      </w:r>
      <w:r w:rsidRPr="00EB3440">
        <w:t xml:space="preserve">Zmiany wymienionej </w:t>
      </w:r>
      <w:hyperlink r:id="rId1" w:anchor="hiperlinkText.rpc?hiperlink=type=tresc:nro=Powszechny.14258&amp;full=1" w:tgtFrame="_parent" w:history="1">
        <w:r w:rsidRPr="00EB3440">
          <w:rPr>
            <w:rStyle w:val="Hipercze"/>
          </w:rPr>
          <w:t>ustawy</w:t>
        </w:r>
      </w:hyperlink>
      <w:r w:rsidRPr="00EB3440">
        <w:t xml:space="preserve"> zostały ogłoszone w Dz. U. z 1988 r. poz. 324, z 1989 r. poz. 187, z 1990 r. poz. 173, z 1991 r. poz. 442, z 1996 r. poz. 542, z 1997 r. </w:t>
      </w:r>
      <w:r>
        <w:t>poz. 554 i</w:t>
      </w:r>
      <w:r w:rsidRPr="00EB3440">
        <w:t xml:space="preserve"> 770, z 1999 r. poz. 999, z 2001 r. poz. 1198, z 2002 r. poz. 1271, z 2004 r. poz. 1181, z 2005 r. poz. 377, z 2007 r. poz. 590, z 2010 r. poz. 1228 i 1551, z 2011 r. poz. 459, poz. 934, poz. 1204 i 1660</w:t>
      </w:r>
      <w:r>
        <w:t>,</w:t>
      </w:r>
      <w:r w:rsidRPr="00EB3440">
        <w:t xml:space="preserve"> z 2012 r. poz. 1136</w:t>
      </w:r>
      <w:r>
        <w:t xml:space="preserve"> oraz z 2013 poz. 771</w:t>
      </w:r>
      <w:r w:rsidRPr="00EB3440">
        <w:t>.</w:t>
      </w:r>
    </w:p>
  </w:footnote>
  <w:footnote w:id="4">
    <w:p w:rsidR="003F1EC5" w:rsidRPr="002F17CC" w:rsidRDefault="003F1EC5" w:rsidP="003F1EC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F17CC">
        <w:t xml:space="preserve">Zmiany tekstu jednolitego wymienionej ustawy zostały ogłoszone w </w:t>
      </w:r>
      <w:r w:rsidRPr="00991567">
        <w:t>Dz. U. z</w:t>
      </w:r>
      <w:r>
        <w:t xml:space="preserve"> 2016 r. poz. 1823, 1860, 1948, 2138, 2199, 2260 i 2261 oraz z 2017 r. poz. 67, 85, 187, 768, 933, 1133 i 1136.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E" w:rsidRPr="00B371CC" w:rsidRDefault="003965D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9548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C5"/>
    <w:rsid w:val="00010ECB"/>
    <w:rsid w:val="0002391D"/>
    <w:rsid w:val="000E656B"/>
    <w:rsid w:val="002278A2"/>
    <w:rsid w:val="00272F58"/>
    <w:rsid w:val="003965DF"/>
    <w:rsid w:val="003F1EC5"/>
    <w:rsid w:val="00551E30"/>
    <w:rsid w:val="006E6EA7"/>
    <w:rsid w:val="006F450B"/>
    <w:rsid w:val="007B1633"/>
    <w:rsid w:val="00822207"/>
    <w:rsid w:val="0089548F"/>
    <w:rsid w:val="009A5C2C"/>
    <w:rsid w:val="009E2AF6"/>
    <w:rsid w:val="00A429E1"/>
    <w:rsid w:val="00AE003F"/>
    <w:rsid w:val="00AF5500"/>
    <w:rsid w:val="00C41C0C"/>
    <w:rsid w:val="00D36314"/>
    <w:rsid w:val="00E77CBC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F1EC5"/>
    <w:pPr>
      <w:ind w:left="1497"/>
    </w:pPr>
  </w:style>
  <w:style w:type="character" w:styleId="Odwoanieprzypisudolnego">
    <w:name w:val="footnote reference"/>
    <w:semiHidden/>
    <w:rsid w:val="003F1E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F1EC5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EC5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F1E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F1EC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F1EC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F1E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F1E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F1E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3F1E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F1EC5"/>
    <w:pPr>
      <w:ind w:left="986" w:hanging="476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F1E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3F1EC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ZARTzmartartykuempunktem"/>
    <w:uiPriority w:val="29"/>
    <w:qFormat/>
    <w:rsid w:val="003F1EC5"/>
    <w:pPr>
      <w:keepNext/>
      <w:suppressAutoHyphens/>
      <w:spacing w:before="120" w:after="120" w:line="360" w:lineRule="auto"/>
      <w:ind w:left="510"/>
      <w:jc w:val="center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F1EC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C5"/>
    <w:rPr>
      <w:rFonts w:ascii="Times" w:eastAsia="Times New Roman" w:hAnsi="Times" w:cs="Times New Roman"/>
      <w:szCs w:val="24"/>
    </w:rPr>
  </w:style>
  <w:style w:type="paragraph" w:customStyle="1" w:styleId="ODNONIKtreodnonika">
    <w:name w:val="ODNOŚNIK – treść odnośnika"/>
    <w:uiPriority w:val="19"/>
    <w:qFormat/>
    <w:rsid w:val="003F1E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F1EC5"/>
  </w:style>
  <w:style w:type="character" w:customStyle="1" w:styleId="IGindeksgrny">
    <w:name w:val="_IG_ – indeks górny"/>
    <w:basedOn w:val="Domylnaczcionkaakapitu"/>
    <w:uiPriority w:val="2"/>
    <w:qFormat/>
    <w:rsid w:val="003F1EC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F1EC5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3F1E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F1EC5"/>
    <w:pPr>
      <w:ind w:left="1497"/>
    </w:pPr>
  </w:style>
  <w:style w:type="character" w:styleId="Odwoanieprzypisudolnego">
    <w:name w:val="footnote reference"/>
    <w:semiHidden/>
    <w:rsid w:val="003F1E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F1EC5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EC5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F1E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F1EC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F1EC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F1E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F1E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F1E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3F1E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F1EC5"/>
    <w:pPr>
      <w:ind w:left="986" w:hanging="476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F1E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3F1EC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ZARTzmartartykuempunktem"/>
    <w:uiPriority w:val="29"/>
    <w:qFormat/>
    <w:rsid w:val="003F1EC5"/>
    <w:pPr>
      <w:keepNext/>
      <w:suppressAutoHyphens/>
      <w:spacing w:before="120" w:after="120" w:line="360" w:lineRule="auto"/>
      <w:ind w:left="510"/>
      <w:jc w:val="center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F1EC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C5"/>
    <w:rPr>
      <w:rFonts w:ascii="Times" w:eastAsia="Times New Roman" w:hAnsi="Times" w:cs="Times New Roman"/>
      <w:szCs w:val="24"/>
    </w:rPr>
  </w:style>
  <w:style w:type="paragraph" w:customStyle="1" w:styleId="ODNONIKtreodnonika">
    <w:name w:val="ODNOŚNIK – treść odnośnika"/>
    <w:uiPriority w:val="19"/>
    <w:qFormat/>
    <w:rsid w:val="003F1E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F1EC5"/>
  </w:style>
  <w:style w:type="character" w:customStyle="1" w:styleId="IGindeksgrny">
    <w:name w:val="_IG_ – indeks górny"/>
    <w:basedOn w:val="Domylnaczcionkaakapitu"/>
    <w:uiPriority w:val="2"/>
    <w:qFormat/>
    <w:rsid w:val="003F1EC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F1EC5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3F1E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Kroplewski</dc:creator>
  <cp:keywords/>
  <dc:description/>
  <cp:lastModifiedBy>Katarzyna Szymielewicz</cp:lastModifiedBy>
  <cp:revision>2</cp:revision>
  <dcterms:created xsi:type="dcterms:W3CDTF">2017-08-23T09:12:00Z</dcterms:created>
  <dcterms:modified xsi:type="dcterms:W3CDTF">2017-08-23T09:12:00Z</dcterms:modified>
</cp:coreProperties>
</file>